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86312B" w:rsidRDefault="009D3B04" w:rsidP="009D3B04">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bookmarkStart w:id="0" w:name="_GoBack"/>
            <w:bookmarkEnd w:id="0"/>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F51C3F">
              <w:rPr>
                <w:rFonts w:ascii="Arial" w:hAnsi="Arial" w:cs="Arial"/>
                <w:b/>
                <w:color w:val="0F243E" w:themeColor="text2" w:themeShade="80"/>
              </w:rPr>
              <w:t xml:space="preserve"> ADMINISTRACIÓN DE ECONOMÍA </w:t>
            </w: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tc>
        <w:tc>
          <w:tcPr>
            <w:tcW w:w="3366" w:type="dxa"/>
            <w:gridSpan w:val="2"/>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p>
          <w:p w:rsidR="00F51C3F" w:rsidRPr="00C53FE2" w:rsidRDefault="00F51C3F" w:rsidP="00CC21F3">
            <w:pPr>
              <w:rPr>
                <w:rFonts w:ascii="Arial" w:hAnsi="Arial" w:cs="Arial"/>
                <w:color w:val="0F243E" w:themeColor="text2" w:themeShade="80"/>
              </w:rPr>
            </w:pPr>
            <w:r>
              <w:rPr>
                <w:rFonts w:ascii="Arial" w:hAnsi="Arial" w:cs="Arial"/>
                <w:color w:val="0F243E" w:themeColor="text2" w:themeShade="80"/>
              </w:rPr>
              <w:t>PRIMERO</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r w:rsidR="00F51C3F">
              <w:rPr>
                <w:rFonts w:ascii="Arial" w:hAnsi="Arial" w:cs="Arial"/>
                <w:b/>
                <w:color w:val="0F243E" w:themeColor="text2" w:themeShade="80"/>
              </w:rPr>
              <w:t>FUNDAMENTOS DE ECONOMÍA</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F51C3F">
            <w:pPr>
              <w:rPr>
                <w:rFonts w:ascii="Arial" w:hAnsi="Arial" w:cs="Arial"/>
                <w:color w:val="0F243E" w:themeColor="text2" w:themeShade="80"/>
              </w:rPr>
            </w:pPr>
            <w:r w:rsidRPr="002D3F0D">
              <w:rPr>
                <w:rFonts w:ascii="Arial" w:hAnsi="Arial" w:cs="Arial"/>
                <w:color w:val="0F243E" w:themeColor="text2" w:themeShade="80"/>
              </w:rPr>
              <w:t xml:space="preserve"> PRESENCIAL   </w:t>
            </w:r>
            <w:r w:rsidR="00F51C3F" w:rsidRPr="00F51C3F">
              <w:rPr>
                <w:rFonts w:ascii="Arial" w:hAnsi="Arial" w:cs="Arial"/>
                <w:b/>
                <w:color w:val="0F243E" w:themeColor="text2" w:themeShade="80"/>
              </w:rPr>
              <w:t>x</w:t>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F51C3F" w:rsidRDefault="009D3B04" w:rsidP="00F51C3F">
            <w:pPr>
              <w:pStyle w:val="Default"/>
            </w:pPr>
            <w:r>
              <w:rPr>
                <w:b/>
                <w:color w:val="0F243E" w:themeColor="text2" w:themeShade="80"/>
              </w:rPr>
              <w:t>CÓDIGO ASIGNATURA:</w:t>
            </w:r>
            <w:r w:rsidR="00F51C3F">
              <w:t xml:space="preserve"> </w:t>
            </w:r>
          </w:p>
          <w:tbl>
            <w:tblPr>
              <w:tblW w:w="0" w:type="auto"/>
              <w:tblBorders>
                <w:top w:val="nil"/>
                <w:left w:val="nil"/>
                <w:bottom w:val="nil"/>
                <w:right w:val="nil"/>
              </w:tblBorders>
              <w:tblLook w:val="0000" w:firstRow="0" w:lastRow="0" w:firstColumn="0" w:lastColumn="0" w:noHBand="0" w:noVBand="0"/>
            </w:tblPr>
            <w:tblGrid>
              <w:gridCol w:w="895"/>
            </w:tblGrid>
            <w:tr w:rsidR="00F51C3F">
              <w:tblPrEx>
                <w:tblCellMar>
                  <w:top w:w="0" w:type="dxa"/>
                  <w:bottom w:w="0" w:type="dxa"/>
                </w:tblCellMar>
              </w:tblPrEx>
              <w:trPr>
                <w:trHeight w:val="103"/>
              </w:trPr>
              <w:tc>
                <w:tcPr>
                  <w:tcW w:w="0" w:type="auto"/>
                </w:tcPr>
                <w:p w:rsidR="00F51C3F" w:rsidRDefault="00F51C3F" w:rsidP="00F51C3F">
                  <w:pPr>
                    <w:pStyle w:val="Default"/>
                    <w:rPr>
                      <w:sz w:val="22"/>
                      <w:szCs w:val="22"/>
                    </w:rPr>
                  </w:pPr>
                  <w:r>
                    <w:t xml:space="preserve"> </w:t>
                  </w:r>
                  <w:r>
                    <w:rPr>
                      <w:b/>
                      <w:bCs/>
                      <w:sz w:val="22"/>
                      <w:szCs w:val="22"/>
                    </w:rPr>
                    <w:t xml:space="preserve">10239 </w:t>
                  </w:r>
                </w:p>
              </w:tc>
            </w:tr>
          </w:tbl>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p>
          <w:p w:rsidR="00F51C3F" w:rsidRPr="0086312B" w:rsidRDefault="00F51C3F" w:rsidP="00CC21F3">
            <w:pPr>
              <w:rPr>
                <w:rFonts w:ascii="Arial" w:hAnsi="Arial" w:cs="Arial"/>
                <w:b/>
                <w:color w:val="0F243E" w:themeColor="text2" w:themeShade="80"/>
              </w:rPr>
            </w:pPr>
            <w:r>
              <w:rPr>
                <w:rFonts w:ascii="Arial" w:hAnsi="Arial" w:cs="Arial"/>
                <w:b/>
                <w:color w:val="0F243E" w:themeColor="text2" w:themeShade="80"/>
              </w:rPr>
              <w:t>4</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9D3B04" w:rsidP="00CC21F3">
            <w:pPr>
              <w:rPr>
                <w:rFonts w:ascii="Arial" w:hAnsi="Arial" w:cs="Arial"/>
                <w:b/>
                <w:color w:val="0F243E" w:themeColor="text2" w:themeShade="80"/>
              </w:rPr>
            </w:pP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26"/>
        <w:gridCol w:w="2654"/>
        <w:gridCol w:w="3574"/>
      </w:tblGrid>
      <w:tr w:rsidR="009D3B04" w:rsidRPr="0086312B" w:rsidTr="00CC21F3">
        <w:tc>
          <w:tcPr>
            <w:tcW w:w="9606" w:type="dxa"/>
            <w:gridSpan w:val="3"/>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F51C3F">
              <w:rPr>
                <w:rFonts w:ascii="Arial" w:hAnsi="Arial" w:cs="Arial"/>
                <w:color w:val="0F243E" w:themeColor="text2" w:themeShade="80"/>
              </w:rPr>
              <w:t xml:space="preserve"> 20</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F51C3F">
              <w:rPr>
                <w:rFonts w:ascii="Arial" w:hAnsi="Arial" w:cs="Arial"/>
                <w:color w:val="0F243E" w:themeColor="text2" w:themeShade="80"/>
              </w:rPr>
              <w:t>60</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r w:rsidR="00F51C3F">
              <w:rPr>
                <w:rFonts w:ascii="Arial" w:hAnsi="Arial" w:cs="Arial"/>
                <w:color w:val="0F243E" w:themeColor="text2" w:themeShade="80"/>
              </w:rPr>
              <w:t>2</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 Presenciales:</w:t>
            </w:r>
            <w:r w:rsidR="00F51C3F">
              <w:rPr>
                <w:rFonts w:ascii="Arial" w:hAnsi="Arial" w:cs="Arial"/>
                <w:color w:val="0F243E" w:themeColor="text2" w:themeShade="80"/>
              </w:rPr>
              <w:t>4</w:t>
            </w:r>
            <w:r w:rsidRPr="002D3F0D">
              <w:rPr>
                <w:rFonts w:ascii="Arial" w:hAnsi="Arial" w:cs="Arial"/>
                <w:color w:val="0F243E" w:themeColor="text2" w:themeShade="80"/>
              </w:rPr>
              <w:t xml:space="preserve">   </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F51C3F">
              <w:rPr>
                <w:rFonts w:ascii="Arial" w:hAnsi="Arial" w:cs="Arial"/>
                <w:color w:val="0F243E" w:themeColor="text2" w:themeShade="80"/>
              </w:rPr>
              <w:t>2</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8"/>
        <w:gridCol w:w="2682"/>
        <w:gridCol w:w="393"/>
        <w:gridCol w:w="3081"/>
      </w:tblGrid>
      <w:tr w:rsidR="009D3B04" w:rsidTr="00CC21F3">
        <w:tc>
          <w:tcPr>
            <w:tcW w:w="9606" w:type="dxa"/>
            <w:gridSpan w:val="4"/>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CC21F3">
        <w:tc>
          <w:tcPr>
            <w:tcW w:w="3060"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F51C3F">
              <w:rPr>
                <w:rFonts w:ascii="Arial" w:hAnsi="Arial" w:cs="Arial"/>
                <w:color w:val="0F243E" w:themeColor="text2" w:themeShade="80"/>
              </w:rPr>
              <w:t>4</w:t>
            </w:r>
          </w:p>
        </w:tc>
        <w:tc>
          <w:tcPr>
            <w:tcW w:w="3285"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F51C3F">
              <w:rPr>
                <w:rFonts w:ascii="Arial" w:hAnsi="Arial" w:cs="Arial"/>
                <w:color w:val="0F243E" w:themeColor="text2" w:themeShade="80"/>
              </w:rPr>
              <w:t>16</w:t>
            </w:r>
          </w:p>
        </w:tc>
        <w:tc>
          <w:tcPr>
            <w:tcW w:w="3261" w:type="dxa"/>
            <w:tcBorders>
              <w:left w:val="single" w:sz="4" w:space="0" w:color="auto"/>
            </w:tcBorders>
          </w:tcPr>
          <w:p w:rsidR="009D3B04" w:rsidRDefault="009D3B04" w:rsidP="00F51C3F">
            <w:pPr>
              <w:rPr>
                <w:rFonts w:ascii="Arial" w:hAnsi="Arial" w:cs="Arial"/>
                <w:color w:val="0F243E" w:themeColor="text2" w:themeShade="80"/>
              </w:rPr>
            </w:pPr>
            <w:r>
              <w:rPr>
                <w:rFonts w:ascii="Arial" w:hAnsi="Arial" w:cs="Arial"/>
                <w:color w:val="0F243E" w:themeColor="text2" w:themeShade="80"/>
              </w:rPr>
              <w:t>Horas Semestre:</w:t>
            </w:r>
            <w:r w:rsidR="00F51C3F">
              <w:rPr>
                <w:rFonts w:ascii="Arial" w:hAnsi="Arial" w:cs="Arial"/>
                <w:color w:val="0F243E" w:themeColor="text2" w:themeShade="80"/>
              </w:rPr>
              <w:t xml:space="preserve"> 64</w:t>
            </w:r>
          </w:p>
        </w:tc>
      </w:tr>
      <w:tr w:rsidR="009D3B04" w:rsidTr="00CC21F3">
        <w:tc>
          <w:tcPr>
            <w:tcW w:w="5920"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Total de Tiempo de Trabajo Académico</w:t>
            </w:r>
          </w:p>
        </w:tc>
        <w:tc>
          <w:tcPr>
            <w:tcW w:w="3686" w:type="dxa"/>
            <w:gridSpan w:val="2"/>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 de Semanas</w:t>
            </w:r>
            <w:r w:rsidR="00F51C3F">
              <w:rPr>
                <w:rFonts w:ascii="Arial" w:hAnsi="Arial" w:cs="Arial"/>
                <w:color w:val="0F243E" w:themeColor="text2" w:themeShade="80"/>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9D3B04" w:rsidTr="00CC21F3">
        <w:tc>
          <w:tcPr>
            <w:tcW w:w="1384" w:type="dxa"/>
            <w:tcBorders>
              <w:righ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Diurna</w:t>
            </w:r>
            <w:r w:rsidR="00FE7FF8">
              <w:rPr>
                <w:rFonts w:ascii="Arial" w:hAnsi="Arial" w:cs="Arial"/>
                <w:color w:val="0F243E" w:themeColor="text2" w:themeShade="80"/>
              </w:rPr>
              <w:t xml:space="preserve">       </w:t>
            </w:r>
            <w:r w:rsidR="00F51C3F">
              <w:rPr>
                <w:rFonts w:ascii="Arial" w:hAnsi="Arial" w:cs="Arial"/>
                <w:color w:val="0F243E" w:themeColor="text2" w:themeShade="80"/>
              </w:rPr>
              <w:t>X</w:t>
            </w:r>
            <w:r w:rsidR="00FE7FF8">
              <w:rPr>
                <w:rFonts w:ascii="Arial" w:hAnsi="Arial" w:cs="Arial"/>
                <w:color w:val="0F243E" w:themeColor="text2" w:themeShade="80"/>
              </w:rPr>
              <w:sym w:font="Wingdings" w:char="F06F"/>
            </w:r>
          </w:p>
        </w:tc>
        <w:tc>
          <w:tcPr>
            <w:tcW w:w="452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Nocturna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p w:rsidR="00D97B5F" w:rsidRPr="0086312B" w:rsidRDefault="00D97B5F"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F51C3F" w:rsidRPr="00F51C3F" w:rsidRDefault="00F51C3F" w:rsidP="00F51C3F">
            <w:pPr>
              <w:jc w:val="both"/>
              <w:rPr>
                <w:rFonts w:ascii="Arial" w:hAnsi="Arial" w:cs="Arial"/>
                <w:color w:val="0F243E" w:themeColor="text2" w:themeShade="80"/>
              </w:rPr>
            </w:pPr>
            <w:r w:rsidRPr="00F51C3F">
              <w:rPr>
                <w:rFonts w:ascii="Arial" w:hAnsi="Arial" w:cs="Arial"/>
                <w:color w:val="0F243E" w:themeColor="text2" w:themeShade="80"/>
              </w:rPr>
              <w:t>El hombre, y en general la sociedad, desde su aparición ha tratado siempre de satisfacer sus necesidades, las cuales cada vez son mayores tanto en cantidad como en intensidad. Estas necesidades se tornan ilimitadas, ante un conjunto limitado de bienes y servicios para cubrirlas, lo que implica un proceso de distribución de los recursos a partir de decisiones de tipo económico tomadas por los individuos.</w:t>
            </w:r>
          </w:p>
          <w:p w:rsidR="00F51C3F" w:rsidRDefault="00F51C3F" w:rsidP="00F51C3F">
            <w:pPr>
              <w:jc w:val="both"/>
              <w:rPr>
                <w:rFonts w:ascii="Arial" w:hAnsi="Arial" w:cs="Arial"/>
                <w:color w:val="0F243E" w:themeColor="text2" w:themeShade="80"/>
              </w:rPr>
            </w:pPr>
          </w:p>
          <w:p w:rsidR="00F51C3F" w:rsidRPr="00F51C3F" w:rsidRDefault="00F51C3F" w:rsidP="00F51C3F">
            <w:pPr>
              <w:jc w:val="both"/>
              <w:rPr>
                <w:rFonts w:ascii="Arial" w:hAnsi="Arial" w:cs="Arial"/>
                <w:color w:val="0F243E" w:themeColor="text2" w:themeShade="80"/>
              </w:rPr>
            </w:pPr>
            <w:r w:rsidRPr="00F51C3F">
              <w:rPr>
                <w:rFonts w:ascii="Arial" w:hAnsi="Arial" w:cs="Arial"/>
                <w:color w:val="0F243E" w:themeColor="text2" w:themeShade="80"/>
              </w:rPr>
              <w:t>El estudio de los temas económicos, está en correspondencia con otras áreas del conocimiento como las matemáticas, la estadística, la historia, y la sociología entre otras. Sin embargo, la cotidianidad no permite visualizar, ni suele reflexionar sobre las complejidades que se presentan en el desenvolvimiento del sistema socioeconómico, lo mismo que las relaciones que se establecen entre las diferentes clases sociales y grupos de individuos, ni entre los sectores público y privado. Durante los últimos tres siglos se ha constatado que en el desenvolvimiento de una economía mixta, con millones de protagonistas, se presentan una cantidad importante de fenómenos o problemas (pobreza, desigualdad, desempleo, inflación, bajo crecimiento) con consecuencias no deseadas que exigen el análisis riguroso a través de la teoría que permita la actuación del estado para minimizar los efectos negativos sobre el bienestar colectivo.</w:t>
            </w:r>
          </w:p>
          <w:p w:rsidR="00F51C3F" w:rsidRDefault="00F51C3F" w:rsidP="00F51C3F">
            <w:pPr>
              <w:jc w:val="both"/>
              <w:rPr>
                <w:rFonts w:ascii="Arial" w:hAnsi="Arial" w:cs="Arial"/>
                <w:color w:val="0F243E" w:themeColor="text2" w:themeShade="80"/>
              </w:rPr>
            </w:pPr>
          </w:p>
          <w:p w:rsidR="009D3B04" w:rsidRDefault="00F51C3F" w:rsidP="00F51C3F">
            <w:pPr>
              <w:jc w:val="both"/>
              <w:rPr>
                <w:rFonts w:ascii="Arial" w:hAnsi="Arial" w:cs="Arial"/>
                <w:color w:val="0F243E" w:themeColor="text2" w:themeShade="80"/>
              </w:rPr>
            </w:pPr>
            <w:r w:rsidRPr="00F51C3F">
              <w:rPr>
                <w:rFonts w:ascii="Arial" w:hAnsi="Arial" w:cs="Arial"/>
                <w:color w:val="0F243E" w:themeColor="text2" w:themeShade="80"/>
              </w:rPr>
              <w:t>Por consiguiente, es indispensable que quien inicie un proceso de formación en Administración de Empresas, acceda a los principios básicos de la ciencia económica, tanto en el nivel micro como macroeconómico, de manera tal que comprenda, de una forma integral, las relaciones económicas que sustentan la interacción entre los individuos: consumidores, productores y Estado.</w:t>
            </w:r>
          </w:p>
          <w:p w:rsidR="009D3B04" w:rsidRDefault="009D3B04" w:rsidP="00F51C3F">
            <w:pPr>
              <w:jc w:val="both"/>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F51C3F" w:rsidRPr="00F51C3F" w:rsidRDefault="00F51C3F" w:rsidP="00F51C3F">
            <w:pPr>
              <w:rPr>
                <w:rFonts w:ascii="Arial" w:hAnsi="Arial" w:cs="Arial"/>
                <w:color w:val="0F243E" w:themeColor="text2" w:themeShade="80"/>
              </w:rPr>
            </w:pPr>
            <w:r w:rsidRPr="00F51C3F">
              <w:rPr>
                <w:rFonts w:ascii="Arial" w:hAnsi="Arial" w:cs="Arial"/>
                <w:color w:val="0F243E" w:themeColor="text2" w:themeShade="80"/>
              </w:rPr>
              <w:t>Objetivo general:</w:t>
            </w:r>
          </w:p>
          <w:p w:rsidR="00F51C3F" w:rsidRPr="00F51C3F" w:rsidRDefault="00F51C3F" w:rsidP="00F51C3F">
            <w:pPr>
              <w:rPr>
                <w:rFonts w:ascii="Arial" w:hAnsi="Arial" w:cs="Arial"/>
                <w:color w:val="0F243E" w:themeColor="text2" w:themeShade="80"/>
              </w:rPr>
            </w:pPr>
            <w:r w:rsidRPr="00F51C3F">
              <w:rPr>
                <w:rFonts w:ascii="Arial" w:hAnsi="Arial" w:cs="Arial"/>
                <w:color w:val="0F243E" w:themeColor="text2" w:themeShade="80"/>
              </w:rPr>
              <w:t>Brindar al estudiante los conceptos básicos de la ciencia económica, tanto a nivel microeconómico como macroeconómico, que le permitan reconocer la evolución e influencia de la economía en el desenvolvimiento de la sociedad.</w:t>
            </w:r>
          </w:p>
          <w:p w:rsidR="00F51C3F" w:rsidRPr="00F51C3F" w:rsidRDefault="00F51C3F" w:rsidP="00F51C3F">
            <w:pPr>
              <w:rPr>
                <w:rFonts w:ascii="Arial" w:hAnsi="Arial" w:cs="Arial"/>
                <w:color w:val="0F243E" w:themeColor="text2" w:themeShade="80"/>
              </w:rPr>
            </w:pPr>
            <w:r w:rsidRPr="00F51C3F">
              <w:rPr>
                <w:rFonts w:ascii="Arial" w:hAnsi="Arial" w:cs="Arial"/>
                <w:color w:val="0F243E" w:themeColor="text2" w:themeShade="80"/>
              </w:rPr>
              <w:t>Objetivos específicos:</w:t>
            </w:r>
          </w:p>
          <w:p w:rsidR="00F51C3F" w:rsidRPr="00F51C3F" w:rsidRDefault="00F51C3F" w:rsidP="00F51C3F">
            <w:pPr>
              <w:rPr>
                <w:rFonts w:ascii="Arial" w:hAnsi="Arial" w:cs="Arial"/>
                <w:color w:val="0F243E" w:themeColor="text2" w:themeShade="80"/>
              </w:rPr>
            </w:pPr>
            <w:r w:rsidRPr="00F51C3F">
              <w:rPr>
                <w:rFonts w:ascii="Arial" w:hAnsi="Arial" w:cs="Arial"/>
                <w:color w:val="0F243E" w:themeColor="text2" w:themeShade="80"/>
              </w:rPr>
              <w:t>1. Conocer el concepto de ciencia económica, sus componentes y el papel que cumplen las necesidades y los recursos dentro del sistema económico</w:t>
            </w:r>
          </w:p>
          <w:p w:rsidR="00F51C3F" w:rsidRPr="00F51C3F" w:rsidRDefault="00F51C3F" w:rsidP="00F51C3F">
            <w:pPr>
              <w:rPr>
                <w:rFonts w:ascii="Arial" w:hAnsi="Arial" w:cs="Arial"/>
                <w:color w:val="0F243E" w:themeColor="text2" w:themeShade="80"/>
              </w:rPr>
            </w:pPr>
            <w:r w:rsidRPr="00F51C3F">
              <w:rPr>
                <w:rFonts w:ascii="Arial" w:hAnsi="Arial" w:cs="Arial"/>
                <w:color w:val="0F243E" w:themeColor="text2" w:themeShade="80"/>
              </w:rPr>
              <w:t>2. Conocer la evolución de la ciencia económica a través de la revisión de las diferentes escuelas de pensamiento económico.</w:t>
            </w:r>
          </w:p>
          <w:p w:rsidR="00F51C3F" w:rsidRPr="00F51C3F" w:rsidRDefault="00F51C3F" w:rsidP="00F51C3F">
            <w:pPr>
              <w:rPr>
                <w:rFonts w:ascii="Arial" w:hAnsi="Arial" w:cs="Arial"/>
                <w:color w:val="0F243E" w:themeColor="text2" w:themeShade="80"/>
              </w:rPr>
            </w:pPr>
            <w:r w:rsidRPr="00F51C3F">
              <w:rPr>
                <w:rFonts w:ascii="Arial" w:hAnsi="Arial" w:cs="Arial"/>
                <w:color w:val="0F243E" w:themeColor="text2" w:themeShade="80"/>
              </w:rPr>
              <w:t xml:space="preserve">3. Identificar el contexto macroeconómico de una sociedad, el mercado, sus componentes (oferta y demanda) y las variables que ejercen influencia sobre ellas, </w:t>
            </w:r>
            <w:r w:rsidRPr="00F51C3F">
              <w:rPr>
                <w:rFonts w:ascii="Arial" w:hAnsi="Arial" w:cs="Arial"/>
                <w:color w:val="0F243E" w:themeColor="text2" w:themeShade="80"/>
              </w:rPr>
              <w:lastRenderedPageBreak/>
              <w:t>tanto a nivel particular como en conjunto.</w:t>
            </w:r>
          </w:p>
          <w:p w:rsidR="009D3B04" w:rsidRDefault="00F51C3F" w:rsidP="00F51C3F">
            <w:pPr>
              <w:rPr>
                <w:rFonts w:ascii="Arial" w:hAnsi="Arial" w:cs="Arial"/>
                <w:color w:val="0F243E" w:themeColor="text2" w:themeShade="80"/>
              </w:rPr>
            </w:pPr>
            <w:r w:rsidRPr="00F51C3F">
              <w:rPr>
                <w:rFonts w:ascii="Arial" w:hAnsi="Arial" w:cs="Arial"/>
                <w:color w:val="0F243E" w:themeColor="text2" w:themeShade="80"/>
              </w:rPr>
              <w:t>4. Comprender el campo de estudio de la macroeconomía y el papel de la política económica en una nación.</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6A6716" w:rsidP="00CC21F3">
            <w:pPr>
              <w:rPr>
                <w:rFonts w:ascii="Arial" w:hAnsi="Arial" w:cs="Arial"/>
                <w:color w:val="0F243E" w:themeColor="text2" w:themeShade="80"/>
              </w:rPr>
            </w:pPr>
            <w:r>
              <w:rPr>
                <w:rFonts w:ascii="Arial" w:hAnsi="Arial" w:cs="Arial"/>
                <w:color w:val="0F243E" w:themeColor="text2" w:themeShade="80"/>
              </w:rPr>
              <w:t>Dejar claro los conceptos básicos sobre economía</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9D3B04" w:rsidRDefault="006A6716" w:rsidP="00CC21F3">
            <w:pPr>
              <w:rPr>
                <w:rFonts w:ascii="Arial" w:hAnsi="Arial" w:cs="Arial"/>
                <w:color w:val="0F243E" w:themeColor="text2" w:themeShade="80"/>
              </w:rPr>
            </w:pPr>
            <w:r>
              <w:rPr>
                <w:rFonts w:ascii="Arial" w:hAnsi="Arial" w:cs="Arial"/>
                <w:color w:val="0F243E" w:themeColor="text2" w:themeShade="80"/>
              </w:rPr>
              <w:t>Entender la dinámica de la economía</w:t>
            </w: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6A6716" w:rsidRDefault="006A6716" w:rsidP="006A6716">
            <w:pPr>
              <w:pStyle w:val="Default"/>
              <w:rPr>
                <w:rFonts w:cstheme="minorBidi"/>
                <w:color w:val="auto"/>
              </w:rPr>
            </w:pPr>
          </w:p>
          <w:p w:rsidR="006A6716" w:rsidRPr="006A6716" w:rsidRDefault="006A6716" w:rsidP="006A6716">
            <w:pPr>
              <w:pStyle w:val="Default"/>
              <w:jc w:val="both"/>
              <w:rPr>
                <w:b/>
                <w:sz w:val="22"/>
                <w:szCs w:val="22"/>
              </w:rPr>
            </w:pPr>
            <w:r w:rsidRPr="006A6716">
              <w:rPr>
                <w:b/>
                <w:sz w:val="22"/>
                <w:szCs w:val="22"/>
              </w:rPr>
              <w:t xml:space="preserve"> CONCEPTUALIZACIÓN BÁSICA </w:t>
            </w:r>
          </w:p>
          <w:p w:rsidR="006A6716" w:rsidRDefault="006A6716" w:rsidP="006A6716">
            <w:pPr>
              <w:pStyle w:val="Default"/>
              <w:jc w:val="both"/>
              <w:rPr>
                <w:sz w:val="22"/>
                <w:szCs w:val="22"/>
              </w:rPr>
            </w:pPr>
          </w:p>
          <w:p w:rsidR="006A6716" w:rsidRDefault="006A6716" w:rsidP="006A6716">
            <w:pPr>
              <w:pStyle w:val="Default"/>
              <w:jc w:val="both"/>
              <w:rPr>
                <w:sz w:val="22"/>
                <w:szCs w:val="22"/>
              </w:rPr>
            </w:pPr>
            <w:r>
              <w:rPr>
                <w:sz w:val="22"/>
                <w:szCs w:val="22"/>
              </w:rPr>
              <w:t xml:space="preserve">- Concepto de Ciencia Económica, su papel y su importancia </w:t>
            </w:r>
          </w:p>
          <w:p w:rsidR="006A6716" w:rsidRDefault="006A6716" w:rsidP="006A6716">
            <w:pPr>
              <w:pStyle w:val="Default"/>
              <w:jc w:val="both"/>
              <w:rPr>
                <w:sz w:val="22"/>
                <w:szCs w:val="22"/>
              </w:rPr>
            </w:pPr>
            <w:r>
              <w:rPr>
                <w:sz w:val="22"/>
                <w:szCs w:val="22"/>
              </w:rPr>
              <w:t xml:space="preserve">- Los diez principios de la economía </w:t>
            </w:r>
          </w:p>
          <w:p w:rsidR="006A6716" w:rsidRDefault="006A6716" w:rsidP="006A6716">
            <w:pPr>
              <w:pStyle w:val="Default"/>
              <w:jc w:val="both"/>
              <w:rPr>
                <w:sz w:val="22"/>
                <w:szCs w:val="22"/>
              </w:rPr>
            </w:pPr>
            <w:r>
              <w:rPr>
                <w:sz w:val="22"/>
                <w:szCs w:val="22"/>
              </w:rPr>
              <w:t xml:space="preserve">- Necesidades, bienes y recursos productivos </w:t>
            </w:r>
          </w:p>
          <w:p w:rsidR="006A6716" w:rsidRDefault="006A6716" w:rsidP="006A6716">
            <w:pPr>
              <w:pStyle w:val="Default"/>
              <w:jc w:val="both"/>
              <w:rPr>
                <w:sz w:val="22"/>
                <w:szCs w:val="22"/>
              </w:rPr>
            </w:pPr>
            <w:r>
              <w:rPr>
                <w:sz w:val="22"/>
                <w:szCs w:val="22"/>
              </w:rPr>
              <w:t xml:space="preserve">- Los agentes económicos y el flujo circular del ingreso </w:t>
            </w:r>
          </w:p>
          <w:p w:rsidR="006A6716" w:rsidRPr="006A6716" w:rsidRDefault="006A6716" w:rsidP="006A6716">
            <w:pPr>
              <w:pStyle w:val="Default"/>
              <w:jc w:val="both"/>
              <w:rPr>
                <w:b/>
                <w:sz w:val="22"/>
                <w:szCs w:val="22"/>
              </w:rPr>
            </w:pPr>
            <w:r w:rsidRPr="006A6716">
              <w:rPr>
                <w:b/>
                <w:sz w:val="22"/>
                <w:szCs w:val="22"/>
              </w:rPr>
              <w:t xml:space="preserve"> BREVE HISTORIA DEL PENSAMIENTO ECONÓMICO </w:t>
            </w:r>
          </w:p>
          <w:p w:rsidR="006A6716" w:rsidRDefault="006A6716" w:rsidP="006A6716">
            <w:pPr>
              <w:pStyle w:val="Default"/>
              <w:jc w:val="both"/>
              <w:rPr>
                <w:sz w:val="22"/>
                <w:szCs w:val="22"/>
              </w:rPr>
            </w:pPr>
            <w:r>
              <w:rPr>
                <w:sz w:val="22"/>
                <w:szCs w:val="22"/>
              </w:rPr>
              <w:t xml:space="preserve">- Mercantilismo </w:t>
            </w:r>
          </w:p>
          <w:p w:rsidR="006A6716" w:rsidRDefault="006A6716" w:rsidP="006A6716">
            <w:pPr>
              <w:pStyle w:val="Default"/>
              <w:jc w:val="both"/>
              <w:rPr>
                <w:sz w:val="22"/>
                <w:szCs w:val="22"/>
              </w:rPr>
            </w:pPr>
            <w:r>
              <w:rPr>
                <w:sz w:val="22"/>
                <w:szCs w:val="22"/>
              </w:rPr>
              <w:t xml:space="preserve">- Fisiocracia </w:t>
            </w:r>
          </w:p>
          <w:p w:rsidR="006A6716" w:rsidRDefault="006A6716" w:rsidP="006A6716">
            <w:pPr>
              <w:pStyle w:val="Default"/>
              <w:jc w:val="both"/>
              <w:rPr>
                <w:sz w:val="22"/>
                <w:szCs w:val="22"/>
              </w:rPr>
            </w:pPr>
            <w:r>
              <w:rPr>
                <w:sz w:val="22"/>
                <w:szCs w:val="22"/>
              </w:rPr>
              <w:t xml:space="preserve">- Escuela Clásica </w:t>
            </w:r>
          </w:p>
          <w:p w:rsidR="006A6716" w:rsidRDefault="006A6716" w:rsidP="006A6716">
            <w:pPr>
              <w:pStyle w:val="Default"/>
              <w:jc w:val="both"/>
              <w:rPr>
                <w:sz w:val="22"/>
                <w:szCs w:val="22"/>
              </w:rPr>
            </w:pPr>
            <w:r>
              <w:rPr>
                <w:sz w:val="22"/>
                <w:szCs w:val="22"/>
              </w:rPr>
              <w:t xml:space="preserve">- Escuela Neoclásica </w:t>
            </w:r>
          </w:p>
          <w:p w:rsidR="006A6716" w:rsidRDefault="006A6716" w:rsidP="006A6716">
            <w:pPr>
              <w:pStyle w:val="Default"/>
              <w:jc w:val="both"/>
              <w:rPr>
                <w:sz w:val="22"/>
                <w:szCs w:val="22"/>
              </w:rPr>
            </w:pPr>
            <w:r>
              <w:rPr>
                <w:sz w:val="22"/>
                <w:szCs w:val="22"/>
              </w:rPr>
              <w:t xml:space="preserve">- Marxismo </w:t>
            </w:r>
          </w:p>
          <w:p w:rsidR="006A6716" w:rsidRDefault="006A6716" w:rsidP="006A6716">
            <w:pPr>
              <w:pStyle w:val="Default"/>
              <w:jc w:val="both"/>
              <w:rPr>
                <w:sz w:val="22"/>
                <w:szCs w:val="22"/>
              </w:rPr>
            </w:pPr>
            <w:r>
              <w:rPr>
                <w:sz w:val="22"/>
                <w:szCs w:val="22"/>
              </w:rPr>
              <w:t xml:space="preserve">- Keynesianismo </w:t>
            </w:r>
          </w:p>
          <w:p w:rsidR="006A6716" w:rsidRDefault="006A6716" w:rsidP="006A6716">
            <w:pPr>
              <w:pStyle w:val="Default"/>
              <w:jc w:val="both"/>
              <w:rPr>
                <w:sz w:val="22"/>
                <w:szCs w:val="22"/>
              </w:rPr>
            </w:pPr>
            <w:r>
              <w:rPr>
                <w:sz w:val="22"/>
                <w:szCs w:val="22"/>
              </w:rPr>
              <w:t xml:space="preserve">- Neoliberalismo </w:t>
            </w:r>
          </w:p>
          <w:p w:rsidR="006A6716" w:rsidRDefault="006A6716" w:rsidP="006A6716">
            <w:pPr>
              <w:pStyle w:val="Default"/>
              <w:jc w:val="both"/>
              <w:rPr>
                <w:sz w:val="22"/>
                <w:szCs w:val="22"/>
              </w:rPr>
            </w:pPr>
            <w:r>
              <w:rPr>
                <w:sz w:val="22"/>
                <w:szCs w:val="22"/>
              </w:rPr>
              <w:t xml:space="preserve">- Neoestructuralismo </w:t>
            </w:r>
          </w:p>
          <w:p w:rsidR="006A6716" w:rsidRPr="006A6716" w:rsidRDefault="006A6716" w:rsidP="006A6716">
            <w:pPr>
              <w:pStyle w:val="Default"/>
              <w:jc w:val="both"/>
              <w:rPr>
                <w:b/>
                <w:sz w:val="22"/>
                <w:szCs w:val="22"/>
              </w:rPr>
            </w:pPr>
            <w:r w:rsidRPr="006A6716">
              <w:rPr>
                <w:b/>
                <w:sz w:val="22"/>
                <w:szCs w:val="22"/>
              </w:rPr>
              <w:t xml:space="preserve"> ELEMENTOS DE MICROECONOMÍA </w:t>
            </w:r>
          </w:p>
          <w:p w:rsidR="006A6716" w:rsidRDefault="006A6716" w:rsidP="006A6716">
            <w:pPr>
              <w:pStyle w:val="Default"/>
              <w:jc w:val="both"/>
              <w:rPr>
                <w:sz w:val="22"/>
                <w:szCs w:val="22"/>
              </w:rPr>
            </w:pPr>
            <w:r>
              <w:rPr>
                <w:sz w:val="22"/>
                <w:szCs w:val="22"/>
              </w:rPr>
              <w:t xml:space="preserve">- Las teorías del valor: objetiva y subjetiva </w:t>
            </w:r>
          </w:p>
          <w:p w:rsidR="006A6716" w:rsidRDefault="006A6716" w:rsidP="006A6716">
            <w:pPr>
              <w:pStyle w:val="Default"/>
              <w:jc w:val="both"/>
              <w:rPr>
                <w:sz w:val="22"/>
                <w:szCs w:val="22"/>
              </w:rPr>
            </w:pPr>
            <w:r>
              <w:rPr>
                <w:sz w:val="22"/>
                <w:szCs w:val="22"/>
              </w:rPr>
              <w:t xml:space="preserve">- La demanda: concepto, función y curva de demanda, determinantes y generadores de cambios en la cantidad demandada y en la demanda </w:t>
            </w:r>
          </w:p>
          <w:p w:rsidR="006A6716" w:rsidRDefault="006A6716" w:rsidP="006A6716">
            <w:pPr>
              <w:pStyle w:val="Default"/>
              <w:jc w:val="both"/>
              <w:rPr>
                <w:sz w:val="22"/>
                <w:szCs w:val="22"/>
              </w:rPr>
            </w:pPr>
            <w:r>
              <w:rPr>
                <w:sz w:val="22"/>
                <w:szCs w:val="22"/>
              </w:rPr>
              <w:t xml:space="preserve">- La oferta: concepto, función y curva de oferta, determinantes y generadores de cambios en la cantidad ofrecida y en la oferta </w:t>
            </w:r>
          </w:p>
          <w:p w:rsidR="006A6716" w:rsidRDefault="006A6716" w:rsidP="006A6716">
            <w:pPr>
              <w:pStyle w:val="Default"/>
              <w:jc w:val="both"/>
              <w:rPr>
                <w:sz w:val="22"/>
                <w:szCs w:val="22"/>
              </w:rPr>
            </w:pPr>
            <w:r>
              <w:rPr>
                <w:sz w:val="22"/>
                <w:szCs w:val="22"/>
              </w:rPr>
              <w:t xml:space="preserve">- El equilibrio del mercado: elementos, variaciones y análisis de estática comparativa en el equilibrio del mercado </w:t>
            </w:r>
          </w:p>
          <w:p w:rsidR="006A6716" w:rsidRPr="006A6716" w:rsidRDefault="006A6716" w:rsidP="006A6716">
            <w:pPr>
              <w:pStyle w:val="Default"/>
              <w:jc w:val="both"/>
              <w:rPr>
                <w:b/>
                <w:sz w:val="22"/>
                <w:szCs w:val="22"/>
              </w:rPr>
            </w:pPr>
            <w:r w:rsidRPr="006A6716">
              <w:rPr>
                <w:b/>
                <w:sz w:val="22"/>
                <w:szCs w:val="22"/>
              </w:rPr>
              <w:t xml:space="preserve"> ELEMENTOS MACROECONÓMICOS </w:t>
            </w:r>
          </w:p>
          <w:p w:rsidR="006A6716" w:rsidRDefault="006A6716" w:rsidP="006A6716">
            <w:pPr>
              <w:pStyle w:val="Default"/>
              <w:jc w:val="both"/>
              <w:rPr>
                <w:sz w:val="22"/>
                <w:szCs w:val="22"/>
              </w:rPr>
            </w:pPr>
            <w:r>
              <w:rPr>
                <w:sz w:val="22"/>
                <w:szCs w:val="22"/>
              </w:rPr>
              <w:t xml:space="preserve">- Principios, funciones e instrumentos de la política económica </w:t>
            </w:r>
          </w:p>
          <w:p w:rsidR="006A6716" w:rsidRDefault="006A6716" w:rsidP="006A6716">
            <w:pPr>
              <w:pStyle w:val="Default"/>
              <w:jc w:val="both"/>
              <w:rPr>
                <w:sz w:val="22"/>
                <w:szCs w:val="22"/>
              </w:rPr>
            </w:pPr>
            <w:r>
              <w:rPr>
                <w:sz w:val="22"/>
                <w:szCs w:val="22"/>
              </w:rPr>
              <w:t xml:space="preserve">- El PIB: concepto, medición y papel del deflactor del PIB </w:t>
            </w:r>
          </w:p>
          <w:p w:rsidR="006A6716" w:rsidRDefault="006A6716" w:rsidP="006A6716">
            <w:pPr>
              <w:pStyle w:val="Default"/>
              <w:jc w:val="both"/>
              <w:rPr>
                <w:sz w:val="22"/>
                <w:szCs w:val="22"/>
              </w:rPr>
            </w:pPr>
            <w:r>
              <w:rPr>
                <w:sz w:val="22"/>
                <w:szCs w:val="22"/>
              </w:rPr>
              <w:t xml:space="preserve">- El ingreso nacional </w:t>
            </w:r>
          </w:p>
          <w:p w:rsidR="006A6716" w:rsidRDefault="006A6716" w:rsidP="006A6716">
            <w:pPr>
              <w:pStyle w:val="Default"/>
              <w:jc w:val="both"/>
              <w:rPr>
                <w:sz w:val="22"/>
                <w:szCs w:val="22"/>
              </w:rPr>
            </w:pPr>
            <w:r>
              <w:rPr>
                <w:sz w:val="22"/>
                <w:szCs w:val="22"/>
              </w:rPr>
              <w:lastRenderedPageBreak/>
              <w:t xml:space="preserve">- El consumo nacional </w:t>
            </w:r>
          </w:p>
          <w:p w:rsidR="006A6716" w:rsidRDefault="006A6716" w:rsidP="006A6716">
            <w:pPr>
              <w:pStyle w:val="Default"/>
              <w:jc w:val="both"/>
              <w:rPr>
                <w:sz w:val="22"/>
                <w:szCs w:val="22"/>
              </w:rPr>
            </w:pPr>
            <w:r>
              <w:rPr>
                <w:sz w:val="22"/>
                <w:szCs w:val="22"/>
              </w:rPr>
              <w:t xml:space="preserve">- La inversión nacional privada </w:t>
            </w:r>
          </w:p>
          <w:p w:rsidR="006A6716" w:rsidRDefault="006A6716" w:rsidP="006A6716">
            <w:pPr>
              <w:pStyle w:val="Default"/>
              <w:jc w:val="both"/>
              <w:rPr>
                <w:sz w:val="22"/>
                <w:szCs w:val="22"/>
              </w:rPr>
            </w:pPr>
            <w:r>
              <w:rPr>
                <w:sz w:val="22"/>
                <w:szCs w:val="22"/>
              </w:rPr>
              <w:t xml:space="preserve">- Los ingresos y los gastos del Estado </w:t>
            </w:r>
          </w:p>
          <w:p w:rsidR="006A6716" w:rsidRDefault="006A6716" w:rsidP="006A6716">
            <w:pPr>
              <w:pStyle w:val="Default"/>
              <w:jc w:val="both"/>
              <w:rPr>
                <w:sz w:val="22"/>
                <w:szCs w:val="22"/>
              </w:rPr>
            </w:pPr>
            <w:r>
              <w:rPr>
                <w:sz w:val="22"/>
                <w:szCs w:val="22"/>
              </w:rPr>
              <w:t xml:space="preserve">- La balanza de pagos y la balanza comercial </w:t>
            </w:r>
          </w:p>
          <w:p w:rsidR="006A6716" w:rsidRDefault="006A6716" w:rsidP="006A6716">
            <w:pPr>
              <w:pStyle w:val="Default"/>
              <w:jc w:val="both"/>
              <w:rPr>
                <w:sz w:val="22"/>
                <w:szCs w:val="22"/>
              </w:rPr>
            </w:pPr>
            <w:r>
              <w:rPr>
                <w:sz w:val="22"/>
                <w:szCs w:val="22"/>
              </w:rPr>
              <w:t xml:space="preserve">- Empleo y desempleo: concepto, clasificación y medición </w:t>
            </w:r>
          </w:p>
          <w:p w:rsidR="006A6716" w:rsidRDefault="006A6716" w:rsidP="006A6716">
            <w:pPr>
              <w:pStyle w:val="Default"/>
              <w:jc w:val="both"/>
              <w:rPr>
                <w:sz w:val="22"/>
                <w:szCs w:val="22"/>
              </w:rPr>
            </w:pPr>
            <w:r>
              <w:rPr>
                <w:sz w:val="22"/>
                <w:szCs w:val="22"/>
              </w:rPr>
              <w:t xml:space="preserve">- La inflación: medición y teorías inflacionarias </w:t>
            </w:r>
          </w:p>
          <w:p w:rsidR="006A6716" w:rsidRDefault="006A6716" w:rsidP="006A6716">
            <w:pPr>
              <w:pStyle w:val="Default"/>
              <w:jc w:val="both"/>
              <w:rPr>
                <w:sz w:val="22"/>
                <w:szCs w:val="22"/>
              </w:rPr>
            </w:pPr>
            <w:r>
              <w:rPr>
                <w:sz w:val="22"/>
                <w:szCs w:val="22"/>
              </w:rPr>
              <w:t xml:space="preserve">- El mercado de dinero y el sistema financiero </w:t>
            </w:r>
          </w:p>
          <w:p w:rsidR="005307D9" w:rsidRDefault="005307D9" w:rsidP="005307D9">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6A6716" w:rsidRDefault="006A6716" w:rsidP="006A6716">
            <w:pPr>
              <w:pStyle w:val="Default"/>
              <w:rPr>
                <w:sz w:val="22"/>
                <w:szCs w:val="22"/>
              </w:rPr>
            </w:pPr>
            <w:r>
              <w:rPr>
                <w:b/>
                <w:bCs/>
                <w:sz w:val="22"/>
                <w:szCs w:val="22"/>
              </w:rPr>
              <w:t xml:space="preserve">Competencia Transversal </w:t>
            </w:r>
          </w:p>
          <w:p w:rsidR="006A6716" w:rsidRDefault="006A6716" w:rsidP="006A6716">
            <w:pPr>
              <w:pStyle w:val="Default"/>
              <w:rPr>
                <w:sz w:val="22"/>
                <w:szCs w:val="22"/>
              </w:rPr>
            </w:pPr>
            <w:r>
              <w:rPr>
                <w:sz w:val="22"/>
                <w:szCs w:val="22"/>
              </w:rPr>
              <w:t xml:space="preserve">Comprender y aplicar los principios de la economía tanto al nivel macro como micro explicando con claridad los fenómenos de interacción económica en la sociedad en las organizaciones. </w:t>
            </w:r>
          </w:p>
          <w:p w:rsidR="006A6716" w:rsidRDefault="006A6716" w:rsidP="006A6716">
            <w:pPr>
              <w:pStyle w:val="Default"/>
              <w:rPr>
                <w:sz w:val="22"/>
                <w:szCs w:val="22"/>
              </w:rPr>
            </w:pPr>
            <w:r>
              <w:rPr>
                <w:b/>
                <w:bCs/>
                <w:sz w:val="22"/>
                <w:szCs w:val="22"/>
              </w:rPr>
              <w:t xml:space="preserve">Competencias especificas </w:t>
            </w:r>
          </w:p>
          <w:p w:rsidR="006A6716" w:rsidRDefault="006A6716" w:rsidP="006A6716">
            <w:pPr>
              <w:pStyle w:val="Default"/>
              <w:rPr>
                <w:sz w:val="22"/>
                <w:szCs w:val="22"/>
              </w:rPr>
            </w:pPr>
            <w:r>
              <w:rPr>
                <w:sz w:val="22"/>
                <w:szCs w:val="22"/>
              </w:rPr>
              <w:t xml:space="preserve">Formular y desarrollar planes estratégicos, tácticos y operativos en el marco de las diferentes teorías administrativas en sintonía con el contexto de la organización y sus características articulares. </w:t>
            </w:r>
          </w:p>
          <w:p w:rsidR="006A6716" w:rsidRDefault="006A6716" w:rsidP="006A6716">
            <w:pPr>
              <w:pStyle w:val="Default"/>
              <w:rPr>
                <w:sz w:val="22"/>
                <w:szCs w:val="22"/>
              </w:rPr>
            </w:pPr>
            <w:r>
              <w:rPr>
                <w:sz w:val="22"/>
                <w:szCs w:val="22"/>
              </w:rPr>
              <w:t xml:space="preserve">Propiciar sinergias que permitan enfocar la gestión al logro de los resultados esperados, alineando las áreas funcionales de la organización. </w:t>
            </w:r>
          </w:p>
          <w:p w:rsidR="006A6716" w:rsidRDefault="006A6716" w:rsidP="006A6716">
            <w:pPr>
              <w:pStyle w:val="Default"/>
              <w:rPr>
                <w:sz w:val="22"/>
                <w:szCs w:val="22"/>
              </w:rPr>
            </w:pPr>
            <w:r>
              <w:rPr>
                <w:sz w:val="22"/>
                <w:szCs w:val="22"/>
              </w:rPr>
              <w:t xml:space="preserve">Diseñar y gestionar sistemas de seguimiento y evaluación de los objetivos planteados en el direccionamiento estratégico. </w:t>
            </w:r>
          </w:p>
          <w:p w:rsidR="006A6716" w:rsidRDefault="006A6716" w:rsidP="006A6716">
            <w:pPr>
              <w:pStyle w:val="Default"/>
              <w:rPr>
                <w:sz w:val="22"/>
                <w:szCs w:val="22"/>
              </w:rPr>
            </w:pPr>
          </w:p>
          <w:p w:rsidR="005307D9" w:rsidRDefault="005307D9" w:rsidP="00E525ED">
            <w:pPr>
              <w:rPr>
                <w:rFonts w:ascii="Arial" w:hAnsi="Arial" w:cs="Arial"/>
                <w:color w:val="0F243E" w:themeColor="text2" w:themeShade="80"/>
              </w:rPr>
            </w:pPr>
          </w:p>
          <w:p w:rsidR="005307D9" w:rsidRDefault="005307D9" w:rsidP="00E525ED">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6A6716" w:rsidRPr="006A6716" w:rsidRDefault="006A6716" w:rsidP="006A6716">
            <w:pPr>
              <w:jc w:val="both"/>
              <w:rPr>
                <w:rFonts w:ascii="Arial" w:hAnsi="Arial" w:cs="Arial"/>
                <w:color w:val="0F243E" w:themeColor="text2" w:themeShade="80"/>
              </w:rPr>
            </w:pPr>
            <w:r w:rsidRPr="006A6716">
              <w:rPr>
                <w:rFonts w:ascii="Arial" w:hAnsi="Arial" w:cs="Arial"/>
                <w:color w:val="0F243E" w:themeColor="text2" w:themeShade="80"/>
              </w:rPr>
              <w:t>La metodología del desarrollo del curso de fundamentos de Economía, la exposición del docente como una técnica de comunicación didáctica; ofreciendo ésta algunas ventajas como su poder motivador, facilitador del aprendizaje con respecto al contenido de estudio. Además brinda posibilidades para iniciar a los estudiantes en un tema, para ofrecerles una visión panorámica o crítica sobre él. Además, es una fuente de relación personal básica para una tutoría o asesoría posterior.</w:t>
            </w:r>
          </w:p>
          <w:p w:rsidR="006A6716" w:rsidRDefault="006A6716" w:rsidP="006A6716">
            <w:pPr>
              <w:jc w:val="both"/>
              <w:rPr>
                <w:rFonts w:ascii="Arial" w:hAnsi="Arial" w:cs="Arial"/>
                <w:color w:val="0F243E" w:themeColor="text2" w:themeShade="80"/>
              </w:rPr>
            </w:pPr>
          </w:p>
          <w:p w:rsidR="009D3B04" w:rsidRDefault="006A6716" w:rsidP="006A6716">
            <w:pPr>
              <w:jc w:val="both"/>
              <w:rPr>
                <w:rFonts w:ascii="Arial" w:hAnsi="Arial" w:cs="Arial"/>
                <w:color w:val="0F243E" w:themeColor="text2" w:themeShade="80"/>
              </w:rPr>
            </w:pPr>
            <w:r w:rsidRPr="006A6716">
              <w:rPr>
                <w:rFonts w:ascii="Arial" w:hAnsi="Arial" w:cs="Arial"/>
                <w:color w:val="0F243E" w:themeColor="text2" w:themeShade="80"/>
              </w:rPr>
              <w:t xml:space="preserve">Teniendo en cuenta que el estudiante conoce el material de la clase con anticipación, la exposición del docente es de gran ayuda ya que muchos estudiantes no aprenden solo con leer, siendo la exposición del profesor de gran ayuda en estos casos, a la vez que posibilita la participación del estudiante y la confrontación de opiniones entre ellos. Adicionalmente, la metodología anterior es combinada con la realización de talleres grupales, llevados a cabo tanto en el salón de clase como extractase, en las cuales los estudiantes llevan los conocimientos teóricos a ejercicios de análisis reales, donde predomina la discusión con los compañeros, contribuyendo así a la complementación y una </w:t>
            </w:r>
            <w:r w:rsidRPr="006A6716">
              <w:rPr>
                <w:rFonts w:ascii="Arial" w:hAnsi="Arial" w:cs="Arial"/>
                <w:color w:val="0F243E" w:themeColor="text2" w:themeShade="80"/>
              </w:rPr>
              <w:lastRenderedPageBreak/>
              <w:t>mejor comprensión del respectivo tema al interior de cada grupo de trabajo</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D3B04" w:rsidTr="00CC21F3">
        <w:tc>
          <w:tcPr>
            <w:tcW w:w="9740" w:type="dxa"/>
          </w:tcPr>
          <w:p w:rsidR="006A6716" w:rsidRDefault="006A6716" w:rsidP="006A6716">
            <w:pPr>
              <w:jc w:val="both"/>
              <w:rPr>
                <w:rFonts w:ascii="Arial" w:hAnsi="Arial" w:cs="Arial"/>
                <w:color w:val="0F243E" w:themeColor="text2" w:themeShade="80"/>
              </w:rPr>
            </w:pPr>
            <w:r w:rsidRPr="006A6716">
              <w:rPr>
                <w:rFonts w:ascii="Arial" w:hAnsi="Arial" w:cs="Arial"/>
                <w:color w:val="0F243E" w:themeColor="text2" w:themeShade="80"/>
              </w:rPr>
              <w:t>Teniendo en cuenta que el programa de Administración de Empresas pretende formar un profesional integral, la evaluación que se realice tener este carácter. Esta evaluación debe ser formativa, lo que significa que debe permitir la superación de las debilidades y el fortalecimiento de los aciertos de los estudiantes. Y, además, debe ser permanente, de tal forma que haga posible el replanteamiento tanto de parte del docente como de los estudiantes.</w:t>
            </w:r>
          </w:p>
          <w:p w:rsidR="006A6716" w:rsidRPr="006A6716" w:rsidRDefault="006A6716" w:rsidP="006A6716">
            <w:pPr>
              <w:jc w:val="both"/>
              <w:rPr>
                <w:rFonts w:ascii="Arial" w:hAnsi="Arial" w:cs="Arial"/>
                <w:color w:val="0F243E" w:themeColor="text2" w:themeShade="80"/>
              </w:rPr>
            </w:pPr>
          </w:p>
          <w:p w:rsidR="009D3B04" w:rsidRDefault="006A6716" w:rsidP="006A6716">
            <w:pPr>
              <w:jc w:val="both"/>
              <w:rPr>
                <w:rFonts w:ascii="Arial" w:hAnsi="Arial" w:cs="Arial"/>
                <w:color w:val="0F243E" w:themeColor="text2" w:themeShade="80"/>
              </w:rPr>
            </w:pPr>
            <w:r w:rsidRPr="006A6716">
              <w:rPr>
                <w:rFonts w:ascii="Arial" w:hAnsi="Arial" w:cs="Arial"/>
                <w:color w:val="0F243E" w:themeColor="text2" w:themeShade="80"/>
              </w:rPr>
              <w:t>Si bien es cierto que la evaluación cualitativa es la ideal, el sistema aplicado se basa en una evaluación cuantitativa, bajo criterios de objetividad e idoneidad. La evaluación está ajustada a los períodos y porcentajes establecidos para cada semestre académico: primer 35%, segundo 35% y 30% final.</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6A6716">
        <w:tc>
          <w:tcPr>
            <w:tcW w:w="9054"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6A6716">
        <w:tc>
          <w:tcPr>
            <w:tcW w:w="9054" w:type="dxa"/>
          </w:tcPr>
          <w:p w:rsidR="009D3B04" w:rsidRPr="007F40E6"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6A6716" w:rsidRDefault="006A6716" w:rsidP="006A6716">
            <w:pPr>
              <w:pStyle w:val="Default"/>
              <w:rPr>
                <w:color w:val="auto"/>
              </w:rPr>
            </w:pPr>
          </w:p>
          <w:p w:rsidR="006A6716" w:rsidRDefault="006A6716" w:rsidP="006A6716">
            <w:pPr>
              <w:pStyle w:val="Default"/>
              <w:rPr>
                <w:sz w:val="22"/>
                <w:szCs w:val="22"/>
              </w:rPr>
            </w:pPr>
            <w:r>
              <w:rPr>
                <w:sz w:val="22"/>
                <w:szCs w:val="22"/>
              </w:rPr>
              <w:t xml:space="preserve">BARRE, Raymond. 1981. </w:t>
            </w:r>
            <w:r>
              <w:rPr>
                <w:i/>
                <w:iCs/>
                <w:sz w:val="22"/>
                <w:szCs w:val="22"/>
              </w:rPr>
              <w:t>Economía Política</w:t>
            </w:r>
            <w:r>
              <w:rPr>
                <w:sz w:val="22"/>
                <w:szCs w:val="22"/>
              </w:rPr>
              <w:t xml:space="preserve">. Editorial Ariel. Barcelona. </w:t>
            </w:r>
          </w:p>
          <w:p w:rsidR="006A6716" w:rsidRDefault="006A6716" w:rsidP="006A6716">
            <w:pPr>
              <w:pStyle w:val="Default"/>
              <w:rPr>
                <w:sz w:val="22"/>
                <w:szCs w:val="22"/>
              </w:rPr>
            </w:pPr>
            <w:r>
              <w:rPr>
                <w:sz w:val="22"/>
                <w:szCs w:val="22"/>
              </w:rPr>
              <w:t xml:space="preserve">CORREA ASMUS, Gustavo. 1988. </w:t>
            </w:r>
            <w:r>
              <w:rPr>
                <w:i/>
                <w:iCs/>
                <w:sz w:val="22"/>
                <w:szCs w:val="22"/>
              </w:rPr>
              <w:t>Economía</w:t>
            </w:r>
            <w:r>
              <w:rPr>
                <w:sz w:val="22"/>
                <w:szCs w:val="22"/>
              </w:rPr>
              <w:t xml:space="preserve">. Editorial USTA. Bogotá. </w:t>
            </w:r>
          </w:p>
          <w:p w:rsidR="006A6716" w:rsidRDefault="006A6716" w:rsidP="006A6716">
            <w:pPr>
              <w:pStyle w:val="Default"/>
              <w:rPr>
                <w:sz w:val="22"/>
                <w:szCs w:val="22"/>
              </w:rPr>
            </w:pPr>
            <w:r>
              <w:rPr>
                <w:sz w:val="22"/>
                <w:szCs w:val="22"/>
              </w:rPr>
              <w:t xml:space="preserve">CUEVAS, Homero. 1993. </w:t>
            </w:r>
            <w:r>
              <w:rPr>
                <w:i/>
                <w:iCs/>
                <w:sz w:val="22"/>
                <w:szCs w:val="22"/>
              </w:rPr>
              <w:t>Introducción a la economía</w:t>
            </w:r>
            <w:r>
              <w:rPr>
                <w:sz w:val="22"/>
                <w:szCs w:val="22"/>
              </w:rPr>
              <w:t xml:space="preserve">. Quinta edición. Universidad Externado de Colombia. Bogotá. </w:t>
            </w:r>
          </w:p>
          <w:p w:rsidR="006A6716" w:rsidRDefault="006A6716" w:rsidP="006A6716">
            <w:pPr>
              <w:pStyle w:val="Default"/>
              <w:rPr>
                <w:sz w:val="22"/>
                <w:szCs w:val="22"/>
              </w:rPr>
            </w:pPr>
            <w:r>
              <w:rPr>
                <w:sz w:val="22"/>
                <w:szCs w:val="22"/>
              </w:rPr>
              <w:t xml:space="preserve">FRIEDMAN, Milton. 1985. </w:t>
            </w:r>
            <w:r>
              <w:rPr>
                <w:i/>
                <w:iCs/>
                <w:sz w:val="22"/>
                <w:szCs w:val="22"/>
              </w:rPr>
              <w:t>La libertad de elegir</w:t>
            </w:r>
            <w:r>
              <w:rPr>
                <w:sz w:val="22"/>
                <w:szCs w:val="22"/>
              </w:rPr>
              <w:t xml:space="preserve">. Editorial Folio. Madrid. </w:t>
            </w:r>
          </w:p>
          <w:p w:rsidR="006A6716" w:rsidRDefault="006A6716" w:rsidP="006A6716">
            <w:pPr>
              <w:pStyle w:val="Default"/>
              <w:rPr>
                <w:sz w:val="22"/>
                <w:szCs w:val="22"/>
              </w:rPr>
            </w:pPr>
            <w:r>
              <w:rPr>
                <w:sz w:val="22"/>
                <w:szCs w:val="22"/>
              </w:rPr>
              <w:t xml:space="preserve">LORA, Eduardo. 1989. </w:t>
            </w:r>
            <w:r>
              <w:rPr>
                <w:i/>
                <w:iCs/>
                <w:sz w:val="22"/>
                <w:szCs w:val="22"/>
              </w:rPr>
              <w:t xml:space="preserve">Introducción a la macroeconomía colombiana. </w:t>
            </w:r>
            <w:r>
              <w:rPr>
                <w:sz w:val="22"/>
                <w:szCs w:val="22"/>
              </w:rPr>
              <w:t xml:space="preserve">Editorial Tercer Mundo-Fedesarrollo. Bogotá. </w:t>
            </w:r>
          </w:p>
          <w:p w:rsidR="006A6716" w:rsidRDefault="006A6716" w:rsidP="006A6716">
            <w:pPr>
              <w:pStyle w:val="Default"/>
              <w:rPr>
                <w:sz w:val="22"/>
                <w:szCs w:val="22"/>
              </w:rPr>
            </w:pPr>
            <w:r>
              <w:rPr>
                <w:sz w:val="22"/>
                <w:szCs w:val="22"/>
              </w:rPr>
              <w:t xml:space="preserve">HERRERÍAS, Armando. 1996. </w:t>
            </w:r>
            <w:r>
              <w:rPr>
                <w:i/>
                <w:iCs/>
                <w:sz w:val="22"/>
                <w:szCs w:val="22"/>
              </w:rPr>
              <w:t>Fundamentos para la historia del pensamiento económico</w:t>
            </w:r>
            <w:r>
              <w:rPr>
                <w:sz w:val="22"/>
                <w:szCs w:val="22"/>
              </w:rPr>
              <w:t xml:space="preserve">.. Ed. LIMUSA. México. </w:t>
            </w:r>
          </w:p>
          <w:p w:rsidR="006A6716" w:rsidRDefault="006A6716" w:rsidP="006A6716">
            <w:pPr>
              <w:pStyle w:val="Default"/>
              <w:rPr>
                <w:sz w:val="22"/>
                <w:szCs w:val="22"/>
              </w:rPr>
            </w:pPr>
            <w:r>
              <w:rPr>
                <w:sz w:val="22"/>
                <w:szCs w:val="22"/>
              </w:rPr>
              <w:t xml:space="preserve">MANKIW, Gregory. 1998. </w:t>
            </w:r>
            <w:r>
              <w:rPr>
                <w:i/>
                <w:iCs/>
                <w:sz w:val="22"/>
                <w:szCs w:val="22"/>
              </w:rPr>
              <w:t>Principios de Economía</w:t>
            </w:r>
            <w:r>
              <w:rPr>
                <w:sz w:val="22"/>
                <w:szCs w:val="22"/>
              </w:rPr>
              <w:t xml:space="preserve">. Editorial McGraw-Hill. Bogotá </w:t>
            </w:r>
          </w:p>
          <w:p w:rsidR="006A6716" w:rsidRDefault="006A6716" w:rsidP="006A6716">
            <w:pPr>
              <w:pStyle w:val="Default"/>
              <w:rPr>
                <w:color w:val="auto"/>
              </w:rPr>
            </w:pPr>
          </w:p>
          <w:p w:rsidR="006A6716" w:rsidRDefault="006A6716" w:rsidP="006A6716">
            <w:pPr>
              <w:pStyle w:val="Default"/>
              <w:rPr>
                <w:sz w:val="22"/>
                <w:szCs w:val="22"/>
              </w:rPr>
            </w:pPr>
            <w:r>
              <w:rPr>
                <w:sz w:val="22"/>
                <w:szCs w:val="22"/>
              </w:rPr>
              <w:t xml:space="preserve">MILLER, Roger LeRoy. 1996. </w:t>
            </w:r>
            <w:r>
              <w:rPr>
                <w:i/>
                <w:iCs/>
                <w:sz w:val="22"/>
                <w:szCs w:val="22"/>
              </w:rPr>
              <w:t>Microeconomía</w:t>
            </w:r>
            <w:r>
              <w:rPr>
                <w:sz w:val="22"/>
                <w:szCs w:val="22"/>
              </w:rPr>
              <w:t xml:space="preserve">. Quinta Edición. Editorial McGraw-Hill. Bogotá. </w:t>
            </w:r>
          </w:p>
          <w:p w:rsidR="006A6716" w:rsidRDefault="006A6716" w:rsidP="006A6716">
            <w:pPr>
              <w:pStyle w:val="Default"/>
              <w:rPr>
                <w:sz w:val="22"/>
                <w:szCs w:val="22"/>
              </w:rPr>
            </w:pPr>
            <w:r>
              <w:rPr>
                <w:sz w:val="22"/>
                <w:szCs w:val="22"/>
              </w:rPr>
              <w:t xml:space="preserve">SAMUELSON, Paul y NORDHAUS, William. 1996. </w:t>
            </w:r>
            <w:r>
              <w:rPr>
                <w:i/>
                <w:iCs/>
                <w:sz w:val="22"/>
                <w:szCs w:val="22"/>
              </w:rPr>
              <w:t>Economía</w:t>
            </w:r>
            <w:r>
              <w:rPr>
                <w:sz w:val="22"/>
                <w:szCs w:val="22"/>
              </w:rPr>
              <w:t xml:space="preserve">. Editorial McGraw-Hill. Bogotá. </w:t>
            </w:r>
          </w:p>
          <w:p w:rsidR="006A6716" w:rsidRDefault="006A6716" w:rsidP="006A6716">
            <w:pPr>
              <w:pStyle w:val="Default"/>
              <w:rPr>
                <w:sz w:val="22"/>
                <w:szCs w:val="22"/>
              </w:rPr>
            </w:pPr>
            <w:r>
              <w:rPr>
                <w:sz w:val="22"/>
                <w:szCs w:val="22"/>
              </w:rPr>
              <w:t xml:space="preserve">SUNKEL, Oswaldo. 1995. </w:t>
            </w:r>
            <w:r>
              <w:rPr>
                <w:i/>
                <w:iCs/>
                <w:sz w:val="22"/>
                <w:szCs w:val="22"/>
              </w:rPr>
              <w:t xml:space="preserve">El desarrollo desde dentro: un enfoque neoestructuralista para América Latina. </w:t>
            </w:r>
            <w:r>
              <w:rPr>
                <w:sz w:val="22"/>
                <w:szCs w:val="22"/>
              </w:rPr>
              <w:t xml:space="preserve">Editorial Fondo de Cultura Económica. México. </w:t>
            </w:r>
          </w:p>
          <w:p w:rsidR="006A6716" w:rsidRDefault="006A6716" w:rsidP="006A6716">
            <w:pPr>
              <w:pStyle w:val="Default"/>
              <w:rPr>
                <w:sz w:val="22"/>
                <w:szCs w:val="22"/>
              </w:rPr>
            </w:pPr>
            <w:r>
              <w:rPr>
                <w:sz w:val="22"/>
                <w:szCs w:val="22"/>
              </w:rPr>
              <w:t xml:space="preserve">CUEVAS Triana, Carlos Homero. (1993 y 1997). "Introducción a la Economía" En: Colombia editorial: UNIVERSIDAD EXTERNADO DE COLOMBIA. 5ª edición, </w:t>
            </w:r>
            <w:r>
              <w:rPr>
                <w:i/>
                <w:iCs/>
                <w:sz w:val="22"/>
                <w:szCs w:val="22"/>
              </w:rPr>
              <w:t xml:space="preserve">Bogotá. D.C. </w:t>
            </w:r>
          </w:p>
          <w:p w:rsidR="006A6716" w:rsidRDefault="006A6716" w:rsidP="006A6716">
            <w:pPr>
              <w:pStyle w:val="Default"/>
              <w:rPr>
                <w:sz w:val="22"/>
                <w:szCs w:val="22"/>
              </w:rPr>
            </w:pPr>
            <w:r>
              <w:rPr>
                <w:sz w:val="22"/>
                <w:szCs w:val="22"/>
              </w:rPr>
              <w:t xml:space="preserve">CUEVAS Triana, Carlos Homero. (2001) “Fundamentos de la economía de mercado”, Universidad Externado de Colombia, Bogotá. </w:t>
            </w:r>
          </w:p>
          <w:p w:rsidR="006A6716" w:rsidRDefault="006A6716" w:rsidP="006A6716">
            <w:pPr>
              <w:pStyle w:val="Default"/>
              <w:rPr>
                <w:sz w:val="22"/>
                <w:szCs w:val="22"/>
              </w:rPr>
            </w:pPr>
            <w:r>
              <w:rPr>
                <w:sz w:val="22"/>
                <w:szCs w:val="22"/>
              </w:rPr>
              <w:t xml:space="preserve">BLANCO, J. M. y J. AZNAR, (2001). Introducción a la Economía: Teoría y Práctica. McGraw-Hill - Interamericana de España, 2008 5ª Edición. Madrid [España]. </w:t>
            </w:r>
          </w:p>
          <w:p w:rsidR="006A6716" w:rsidRDefault="006A6716" w:rsidP="006A6716">
            <w:pPr>
              <w:pStyle w:val="Default"/>
              <w:rPr>
                <w:sz w:val="22"/>
                <w:szCs w:val="22"/>
              </w:rPr>
            </w:pPr>
            <w:r>
              <w:rPr>
                <w:sz w:val="22"/>
                <w:szCs w:val="22"/>
              </w:rPr>
              <w:t xml:space="preserve">MANKIW, N. Gregory, Rabasco Esparíz, María Esther (Traductores), Toharia Cortés, Luis </w:t>
            </w:r>
            <w:r>
              <w:rPr>
                <w:sz w:val="22"/>
                <w:szCs w:val="22"/>
              </w:rPr>
              <w:lastRenderedPageBreak/>
              <w:t xml:space="preserve">(Revisor Técnico) y Navarro Salinas, Ana (Editor). (2004). Principios de economía. - 3a edición. McGraw-Hill, Madrid [España]. </w:t>
            </w:r>
          </w:p>
          <w:p w:rsidR="006A6716" w:rsidRDefault="006A6716" w:rsidP="006A6716">
            <w:pPr>
              <w:pStyle w:val="Default"/>
              <w:rPr>
                <w:sz w:val="22"/>
                <w:szCs w:val="22"/>
              </w:rPr>
            </w:pPr>
          </w:p>
          <w:p w:rsidR="006A6716" w:rsidRDefault="006A6716" w:rsidP="006A6716">
            <w:pPr>
              <w:pStyle w:val="Default"/>
              <w:rPr>
                <w:sz w:val="22"/>
                <w:szCs w:val="22"/>
              </w:rPr>
            </w:pPr>
            <w:r>
              <w:rPr>
                <w:b/>
                <w:bCs/>
                <w:sz w:val="22"/>
                <w:szCs w:val="22"/>
              </w:rPr>
              <w:t xml:space="preserve">COMPLEMENTARIA </w:t>
            </w:r>
          </w:p>
          <w:p w:rsidR="006A6716" w:rsidRDefault="006A6716" w:rsidP="006A6716">
            <w:pPr>
              <w:pStyle w:val="Default"/>
              <w:rPr>
                <w:sz w:val="22"/>
                <w:szCs w:val="22"/>
              </w:rPr>
            </w:pPr>
            <w:r>
              <w:rPr>
                <w:sz w:val="22"/>
                <w:szCs w:val="22"/>
              </w:rPr>
              <w:t xml:space="preserve">PARKIN, Michael. Sánchez Carrión, Miguel Angel (Traductores), Graue Russek, y Ana Luisa (Revisor Técnico), (2009). Economía. Pearson, - 8a edición. México. </w:t>
            </w:r>
          </w:p>
          <w:p w:rsidR="006A6716" w:rsidRDefault="006A6716" w:rsidP="006A6716">
            <w:pPr>
              <w:pStyle w:val="Default"/>
              <w:rPr>
                <w:sz w:val="22"/>
                <w:szCs w:val="22"/>
              </w:rPr>
            </w:pPr>
            <w:r>
              <w:rPr>
                <w:sz w:val="22"/>
                <w:szCs w:val="22"/>
              </w:rPr>
              <w:t xml:space="preserve">SAMUELSON, PAUL A (1979). Curso de economía moderna. - 17ª edición. Editorial Aguilar. Madrid [España]. </w:t>
            </w:r>
          </w:p>
          <w:p w:rsidR="006A6716" w:rsidRDefault="006A6716" w:rsidP="006A6716">
            <w:pPr>
              <w:pStyle w:val="Default"/>
              <w:rPr>
                <w:sz w:val="22"/>
                <w:szCs w:val="22"/>
              </w:rPr>
            </w:pPr>
            <w:r>
              <w:rPr>
                <w:sz w:val="22"/>
                <w:szCs w:val="22"/>
              </w:rPr>
              <w:t xml:space="preserve">SAMUELSON, Paul Anthony (1996). Economía. McGraw-Hill, - 5a edición, Madrid [España]. </w:t>
            </w:r>
          </w:p>
          <w:p w:rsidR="006A6716" w:rsidRDefault="006A6716" w:rsidP="006A6716">
            <w:pPr>
              <w:pStyle w:val="Default"/>
              <w:rPr>
                <w:sz w:val="22"/>
                <w:szCs w:val="22"/>
              </w:rPr>
            </w:pPr>
            <w:r>
              <w:rPr>
                <w:sz w:val="22"/>
                <w:szCs w:val="22"/>
              </w:rPr>
              <w:t xml:space="preserve">SPENCER, Milton H (1993). Economía contemporánea. Reverte Colombiana, - 3a edición. Barcelona [España]. </w:t>
            </w:r>
          </w:p>
          <w:p w:rsidR="006A6716" w:rsidRDefault="006A6716" w:rsidP="006A6716">
            <w:pPr>
              <w:pStyle w:val="Default"/>
              <w:rPr>
                <w:sz w:val="22"/>
                <w:szCs w:val="22"/>
              </w:rPr>
            </w:pPr>
            <w:r>
              <w:rPr>
                <w:sz w:val="22"/>
                <w:szCs w:val="22"/>
              </w:rPr>
              <w:t xml:space="preserve">STIGLITZ, Joseph. E. (1993), Economía. 1ª edición. Ariel, Barcelona, [España]. </w:t>
            </w:r>
          </w:p>
          <w:p w:rsidR="006A6716" w:rsidRDefault="006A6716" w:rsidP="006A6716">
            <w:pPr>
              <w:pStyle w:val="Default"/>
              <w:rPr>
                <w:sz w:val="22"/>
                <w:szCs w:val="22"/>
              </w:rPr>
            </w:pPr>
            <w:r>
              <w:rPr>
                <w:sz w:val="22"/>
                <w:szCs w:val="22"/>
              </w:rPr>
              <w:t xml:space="preserve">WONNACOTT, Ronald (1992). Economía. - 4a edición. McGraw-Hill, Madrid [España]. </w:t>
            </w:r>
          </w:p>
          <w:p w:rsidR="009D3B04" w:rsidRDefault="009D3B04" w:rsidP="00CC21F3">
            <w:pPr>
              <w:rPr>
                <w:rFonts w:ascii="Arial" w:hAnsi="Arial" w:cs="Arial"/>
                <w:b/>
                <w:color w:val="0F243E" w:themeColor="text2" w:themeShade="80"/>
              </w:rPr>
            </w:pPr>
          </w:p>
          <w:p w:rsidR="006A6716" w:rsidRPr="007F40E6" w:rsidRDefault="006A6716" w:rsidP="00CC21F3">
            <w:pPr>
              <w:rPr>
                <w:rFonts w:ascii="Arial" w:hAnsi="Arial" w:cs="Arial"/>
                <w:b/>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9D3B04" w:rsidRDefault="00373F2F" w:rsidP="009D3B04"/>
    <w:sectPr w:rsidR="00373F2F" w:rsidRPr="009D3B04" w:rsidSect="00F60130">
      <w:headerReference w:type="even" r:id="rId8"/>
      <w:headerReference w:type="default" r:id="rId9"/>
      <w:footerReference w:type="default" r:id="rId10"/>
      <w:headerReference w:type="first" r:id="rId11"/>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56BF" w:rsidRDefault="005C56BF">
      <w:r>
        <w:separator/>
      </w:r>
    </w:p>
  </w:endnote>
  <w:endnote w:type="continuationSeparator" w:id="0">
    <w:p w:rsidR="005C56BF" w:rsidRDefault="005C5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altName w:val="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AFF" w:usb1="C0007843" w:usb2="00000009" w:usb3="00000000" w:csb0="0000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5C56BF" w:rsidP="00F60130">
                          <w:pPr>
                            <w:jc w:val="center"/>
                            <w:rPr>
                              <w:rFonts w:ascii="Myriad Pro" w:hAnsi="Myriad Pro"/>
                              <w:b/>
                              <w:sz w:val="16"/>
                              <w:szCs w:val="16"/>
                            </w:rPr>
                          </w:pPr>
                        </w:p>
                        <w:p w:rsidR="00133C1C" w:rsidRDefault="005C56BF"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5C56BF" w:rsidP="00F60130">
                    <w:pPr>
                      <w:jc w:val="center"/>
                      <w:rPr>
                        <w:rFonts w:ascii="Myriad Pro" w:hAnsi="Myriad Pro"/>
                        <w:b/>
                        <w:sz w:val="16"/>
                        <w:szCs w:val="16"/>
                      </w:rPr>
                    </w:pPr>
                  </w:p>
                  <w:p w:rsidR="00133C1C" w:rsidRDefault="005C56BF"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56BF" w:rsidRDefault="005C56BF">
      <w:r>
        <w:separator/>
      </w:r>
    </w:p>
  </w:footnote>
  <w:footnote w:type="continuationSeparator" w:id="0">
    <w:p w:rsidR="005C56BF" w:rsidRDefault="005C56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5C56BF">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6A6716">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6A6716">
                              <w:rPr>
                                <w:rFonts w:ascii="Tahoma" w:hAnsi="Tahoma" w:cs="Tahoma"/>
                                <w:bCs/>
                                <w:noProof/>
                                <w:sz w:val="14"/>
                                <w:szCs w:val="12"/>
                              </w:rPr>
                              <w:t>6</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6A6716">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6A6716">
                        <w:rPr>
                          <w:rFonts w:ascii="Tahoma" w:hAnsi="Tahoma" w:cs="Tahoma"/>
                          <w:bCs/>
                          <w:noProof/>
                          <w:sz w:val="14"/>
                          <w:szCs w:val="12"/>
                        </w:rPr>
                        <w:t>6</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5C56BF">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5">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5"/>
  </w:num>
  <w:num w:numId="2">
    <w:abstractNumId w:val="31"/>
  </w:num>
  <w:num w:numId="3">
    <w:abstractNumId w:val="28"/>
  </w:num>
  <w:num w:numId="4">
    <w:abstractNumId w:val="39"/>
  </w:num>
  <w:num w:numId="5">
    <w:abstractNumId w:val="32"/>
  </w:num>
  <w:num w:numId="6">
    <w:abstractNumId w:val="21"/>
  </w:num>
  <w:num w:numId="7">
    <w:abstractNumId w:val="36"/>
  </w:num>
  <w:num w:numId="8">
    <w:abstractNumId w:val="26"/>
  </w:num>
  <w:num w:numId="9">
    <w:abstractNumId w:val="4"/>
  </w:num>
  <w:num w:numId="10">
    <w:abstractNumId w:val="25"/>
  </w:num>
  <w:num w:numId="11">
    <w:abstractNumId w:val="11"/>
  </w:num>
  <w:num w:numId="12">
    <w:abstractNumId w:val="7"/>
  </w:num>
  <w:num w:numId="13">
    <w:abstractNumId w:val="37"/>
  </w:num>
  <w:num w:numId="14">
    <w:abstractNumId w:val="27"/>
  </w:num>
  <w:num w:numId="15">
    <w:abstractNumId w:val="5"/>
  </w:num>
  <w:num w:numId="16">
    <w:abstractNumId w:val="23"/>
  </w:num>
  <w:num w:numId="17">
    <w:abstractNumId w:val="20"/>
  </w:num>
  <w:num w:numId="18">
    <w:abstractNumId w:val="38"/>
  </w:num>
  <w:num w:numId="19">
    <w:abstractNumId w:val="34"/>
  </w:num>
  <w:num w:numId="20">
    <w:abstractNumId w:val="19"/>
  </w:num>
  <w:num w:numId="21">
    <w:abstractNumId w:val="33"/>
  </w:num>
  <w:num w:numId="22">
    <w:abstractNumId w:val="6"/>
  </w:num>
  <w:num w:numId="23">
    <w:abstractNumId w:val="18"/>
  </w:num>
  <w:num w:numId="24">
    <w:abstractNumId w:val="22"/>
  </w:num>
  <w:num w:numId="25">
    <w:abstractNumId w:val="17"/>
  </w:num>
  <w:num w:numId="26">
    <w:abstractNumId w:val="24"/>
  </w:num>
  <w:num w:numId="27">
    <w:abstractNumId w:val="1"/>
  </w:num>
  <w:num w:numId="28">
    <w:abstractNumId w:val="2"/>
  </w:num>
  <w:num w:numId="29">
    <w:abstractNumId w:val="9"/>
  </w:num>
  <w:num w:numId="30">
    <w:abstractNumId w:val="3"/>
  </w:num>
  <w:num w:numId="31">
    <w:abstractNumId w:val="30"/>
  </w:num>
  <w:num w:numId="32">
    <w:abstractNumId w:val="29"/>
  </w:num>
  <w:num w:numId="33">
    <w:abstractNumId w:val="12"/>
  </w:num>
  <w:num w:numId="34">
    <w:abstractNumId w:val="13"/>
  </w:num>
  <w:num w:numId="35">
    <w:abstractNumId w:val="0"/>
  </w:num>
  <w:num w:numId="36">
    <w:abstractNumId w:val="35"/>
  </w:num>
  <w:num w:numId="37">
    <w:abstractNumId w:val="14"/>
  </w:num>
  <w:num w:numId="38">
    <w:abstractNumId w:val="8"/>
  </w:num>
  <w:num w:numId="39">
    <w:abstractNumId w:val="10"/>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1045BF"/>
    <w:rsid w:val="00236726"/>
    <w:rsid w:val="00244DD7"/>
    <w:rsid w:val="00373F2F"/>
    <w:rsid w:val="003F2448"/>
    <w:rsid w:val="005307D9"/>
    <w:rsid w:val="005C56BF"/>
    <w:rsid w:val="00623E53"/>
    <w:rsid w:val="00632BC7"/>
    <w:rsid w:val="006A6716"/>
    <w:rsid w:val="007B7482"/>
    <w:rsid w:val="009D3B04"/>
    <w:rsid w:val="00A0083B"/>
    <w:rsid w:val="00A728D1"/>
    <w:rsid w:val="00B3659A"/>
    <w:rsid w:val="00BE4E0E"/>
    <w:rsid w:val="00CC116E"/>
    <w:rsid w:val="00CD6BED"/>
    <w:rsid w:val="00D15C96"/>
    <w:rsid w:val="00D40E14"/>
    <w:rsid w:val="00D97B5F"/>
    <w:rsid w:val="00E50269"/>
    <w:rsid w:val="00F26635"/>
    <w:rsid w:val="00F51C3F"/>
    <w:rsid w:val="00FA1F96"/>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C68DBA4B-5407-4525-B822-EC39F2A33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customStyle="1" w:styleId="Default">
    <w:name w:val="Default"/>
    <w:rsid w:val="00F51C3F"/>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FB93D-D87E-4A25-A2E0-8984A0086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1520</Words>
  <Characters>8366</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GP</Company>
  <LinksUpToDate>false</LinksUpToDate>
  <CharactersWithSpaces>9867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mauricio Gil Leon</cp:lastModifiedBy>
  <cp:revision>2</cp:revision>
  <dcterms:created xsi:type="dcterms:W3CDTF">2015-10-21T13:03:00Z</dcterms:created>
  <dcterms:modified xsi:type="dcterms:W3CDTF">2015-10-21T13:03:00Z</dcterms:modified>
</cp:coreProperties>
</file>